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E24" w:rsidRDefault="00B21E24" w:rsidP="00B21E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B21E24" w:rsidRDefault="00B21E24" w:rsidP="00B21E2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ХАНТЫ-МАНСИЙСКИЙ АВТОНОМНЫЙ ОКРУГ - ЮГРА</w:t>
      </w:r>
    </w:p>
    <w:p w:rsidR="00B21E24" w:rsidRDefault="00B21E24" w:rsidP="00B21E2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ХАНТЫ-МАНСИЙСКИЙ РАЙОН</w:t>
      </w:r>
    </w:p>
    <w:p w:rsidR="00B21E24" w:rsidRDefault="00B21E24" w:rsidP="00B21E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СЕЛЬСКОЕ ПОСЕЛЕНИЕ СЕЛИЯРОВО</w:t>
      </w:r>
    </w:p>
    <w:p w:rsidR="00B21E24" w:rsidRDefault="00B21E24" w:rsidP="00B21E24">
      <w:pPr>
        <w:jc w:val="center"/>
        <w:rPr>
          <w:sz w:val="28"/>
          <w:szCs w:val="28"/>
        </w:rPr>
      </w:pPr>
    </w:p>
    <w:p w:rsidR="00B21E24" w:rsidRDefault="00B21E24" w:rsidP="00B21E24">
      <w:pPr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СОВЕТ ДЕПУТАТОВ</w:t>
      </w:r>
    </w:p>
    <w:p w:rsidR="00B21E24" w:rsidRDefault="00B21E24" w:rsidP="00B21E24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B21E24" w:rsidRDefault="00B21E24" w:rsidP="00B21E24">
      <w:pPr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РЕШЕНИЕ</w:t>
      </w:r>
    </w:p>
    <w:p w:rsidR="00B21E24" w:rsidRDefault="00B21E24" w:rsidP="00B21E24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B21E24" w:rsidRDefault="003E65C1" w:rsidP="00B21E2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 07</w:t>
      </w:r>
      <w:r w:rsidR="00B21E24">
        <w:rPr>
          <w:sz w:val="28"/>
          <w:szCs w:val="28"/>
        </w:rPr>
        <w:t>.12.2021                                                                                                  № 124</w:t>
      </w:r>
    </w:p>
    <w:p w:rsidR="00B21E24" w:rsidRDefault="00B21E24" w:rsidP="00B21E24">
      <w:pPr>
        <w:jc w:val="both"/>
        <w:rPr>
          <w:sz w:val="28"/>
          <w:szCs w:val="28"/>
        </w:rPr>
      </w:pPr>
    </w:p>
    <w:p w:rsidR="00B21E24" w:rsidRDefault="00B21E24" w:rsidP="00B21E24">
      <w:pPr>
        <w:shd w:val="clear" w:color="auto" w:fill="FFFFFF"/>
        <w:ind w:right="496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Совета депутатов сельского поселения Селиярово от 20.02.2012 № 163 «О</w:t>
      </w:r>
      <w:r>
        <w:rPr>
          <w:spacing w:val="-4"/>
          <w:sz w:val="28"/>
          <w:szCs w:val="28"/>
        </w:rPr>
        <w:t xml:space="preserve">б утверждении </w:t>
      </w:r>
      <w:r>
        <w:rPr>
          <w:sz w:val="28"/>
          <w:szCs w:val="28"/>
        </w:rPr>
        <w:t>правил землепользования и застройки сельского поселения Селиярово»</w:t>
      </w:r>
    </w:p>
    <w:p w:rsidR="00B21E24" w:rsidRDefault="00B21E24" w:rsidP="00B21E24">
      <w:pPr>
        <w:shd w:val="clear" w:color="auto" w:fill="FFFFFF"/>
        <w:tabs>
          <w:tab w:val="center" w:pos="1985"/>
          <w:tab w:val="left" w:pos="3828"/>
          <w:tab w:val="left" w:pos="4536"/>
        </w:tabs>
        <w:ind w:right="5242" w:firstLine="709"/>
        <w:jc w:val="both"/>
        <w:rPr>
          <w:sz w:val="28"/>
          <w:szCs w:val="28"/>
        </w:rPr>
      </w:pPr>
    </w:p>
    <w:p w:rsidR="00B21E24" w:rsidRDefault="00B21E24" w:rsidP="00B21E24">
      <w:pPr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Градостроительным кодексом Российской Федерации, Федеральным законом от 29.12.20210 № 468-ФЗ «О внесении изменений в Градостроительный кодекс Российской Федерации и отдельные законодательные акты Российской Федерации»</w:t>
      </w:r>
      <w:r>
        <w:rPr>
          <w:rFonts w:eastAsia="Calibri"/>
          <w:sz w:val="28"/>
          <w:szCs w:val="28"/>
        </w:rPr>
        <w:t xml:space="preserve">, </w:t>
      </w:r>
      <w:r>
        <w:rPr>
          <w:sz w:val="28"/>
          <w:szCs w:val="28"/>
        </w:rPr>
        <w:t>Уставом сельского поселения Селиярово, Совет депутатов сельского поселения Селиярово</w:t>
      </w:r>
    </w:p>
    <w:p w:rsidR="00B21E24" w:rsidRDefault="00B21E24" w:rsidP="00B21E24">
      <w:pPr>
        <w:shd w:val="clear" w:color="auto" w:fill="FFFFFF"/>
        <w:tabs>
          <w:tab w:val="left" w:pos="709"/>
          <w:tab w:val="center" w:pos="1985"/>
        </w:tabs>
        <w:ind w:left="851" w:firstLine="709"/>
        <w:jc w:val="center"/>
        <w:rPr>
          <w:b/>
          <w:spacing w:val="-4"/>
          <w:sz w:val="28"/>
          <w:szCs w:val="28"/>
        </w:rPr>
      </w:pPr>
    </w:p>
    <w:p w:rsidR="00B21E24" w:rsidRDefault="00B21E24" w:rsidP="00B21E24">
      <w:pPr>
        <w:ind w:firstLine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РЕШИЛ:</w:t>
      </w:r>
    </w:p>
    <w:p w:rsidR="00B21E24" w:rsidRDefault="00B21E24" w:rsidP="00B21E24">
      <w:pPr>
        <w:ind w:firstLine="284"/>
        <w:jc w:val="center"/>
        <w:rPr>
          <w:b/>
          <w:bCs/>
          <w:sz w:val="28"/>
          <w:szCs w:val="28"/>
        </w:rPr>
      </w:pPr>
    </w:p>
    <w:p w:rsidR="00B21E24" w:rsidRDefault="00B21E24" w:rsidP="00B21E24">
      <w:pPr>
        <w:shd w:val="clear" w:color="auto" w:fill="FFFFFF"/>
        <w:tabs>
          <w:tab w:val="left" w:pos="284"/>
          <w:tab w:val="left" w:pos="709"/>
          <w:tab w:val="center" w:pos="1985"/>
          <w:tab w:val="left" w:pos="4536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решение Совета депутатов сельского поселения Селиярово от 20.02.2012 № 163 «Об утверждении правил землепользования и застройки сельского поселения Селиярово» (далее – Решение) следующие изменения:</w:t>
      </w:r>
    </w:p>
    <w:p w:rsidR="00B21E24" w:rsidRDefault="00B21E24" w:rsidP="00B21E24">
      <w:pPr>
        <w:tabs>
          <w:tab w:val="left" w:pos="284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приложении 1 к Правилам землепользования и застройки сельского поселения Селиярово главу 2 дополнить статьями 11, 12 следующего содержания:</w:t>
      </w:r>
    </w:p>
    <w:p w:rsidR="00B21E24" w:rsidRDefault="00B21E24" w:rsidP="00B21E24">
      <w:pPr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b/>
          <w:sz w:val="28"/>
          <w:szCs w:val="28"/>
        </w:rPr>
        <w:t>Статья 11. Требования к архитектурному облику многоквартирных жилых домов</w:t>
      </w:r>
    </w:p>
    <w:p w:rsidR="00B21E24" w:rsidRDefault="00B21E24" w:rsidP="00B21E2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 Использование для создания архитектурно-художественного образа здания современных, долговечных строительных материалов.</w:t>
      </w:r>
    </w:p>
    <w:p w:rsidR="00B21E24" w:rsidRDefault="00B21E24" w:rsidP="00B21E2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 Применение для стеновых панелей и оконных заполнений алюминия, нержавеющей стали, медных сплавов, эмалей, стекла, пластиков и других новых материалов.</w:t>
      </w:r>
    </w:p>
    <w:p w:rsidR="00B21E24" w:rsidRDefault="00B21E24" w:rsidP="00B21E2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 При введении цвета предпочтение отдавать естественным цветам различных материалов.</w:t>
      </w:r>
    </w:p>
    <w:p w:rsidR="00B21E24" w:rsidRDefault="00B21E24" w:rsidP="00B21E2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Архитектурных облик должен в первую очередь отражать назначение здание, его функциональную структуру, организацию внутренних </w:t>
      </w:r>
      <w:r>
        <w:rPr>
          <w:bCs/>
          <w:sz w:val="28"/>
          <w:szCs w:val="28"/>
        </w:rPr>
        <w:lastRenderedPageBreak/>
        <w:t>пространств, связь с внешней средой, замкнутость или открытость во внешнее пространство.</w:t>
      </w:r>
    </w:p>
    <w:p w:rsidR="00B21E24" w:rsidRDefault="00B21E24" w:rsidP="00B21E2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Архитектурный облик должен отражать климатические особенности региона (световой климат, направления преобладающих ветров в разное время года, низкие температуры воздуха и снегозаносы в северных районах, высокие температуры – в южных.)</w:t>
      </w:r>
    </w:p>
    <w:p w:rsidR="00B21E24" w:rsidRDefault="00B21E24" w:rsidP="00B21E2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Создание художественной выразительности архитектурного образа посредством ритмичного повторения отдельных деталей и частей (колонн, балконов, эркеров и т.д.) или, наоборот, резким выделением главных или иных частей здания.</w:t>
      </w:r>
    </w:p>
    <w:p w:rsidR="00B21E24" w:rsidRDefault="00B21E24" w:rsidP="00B21E2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Применение разной этажности в одном объекте.</w:t>
      </w:r>
    </w:p>
    <w:p w:rsidR="00B21E24" w:rsidRDefault="00B21E24" w:rsidP="00B21E2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 Устройство входных групп на уровне земли для исключения излишних конструкций, выполняемых в целях соблюдения требований по маломобильным группам населения.</w:t>
      </w:r>
    </w:p>
    <w:p w:rsidR="00B21E24" w:rsidRDefault="00B21E24" w:rsidP="00B21E2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 Встроенные помещения планировать только у жилых домов, выходящих на магистральные улицы.</w:t>
      </w:r>
    </w:p>
    <w:p w:rsidR="00B21E24" w:rsidRDefault="00B21E24" w:rsidP="00B21E2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 Тщательная проработка вопросов загрузки и обслуживания встроенных помещений.</w:t>
      </w:r>
    </w:p>
    <w:p w:rsidR="00B21E24" w:rsidRDefault="00B21E24" w:rsidP="00B21E2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 Разработка концепций цветовых решений и конструкций фасадов в границах улицы или квартала.</w:t>
      </w:r>
    </w:p>
    <w:p w:rsidR="00B21E24" w:rsidRDefault="00B21E24" w:rsidP="00B21E2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12. Проработка вопроса использования дополнительных преимуществ для жильцов первых этажей.</w:t>
      </w:r>
    </w:p>
    <w:p w:rsidR="00B21E24" w:rsidRDefault="00B21E24" w:rsidP="00B21E2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13. При наличии встроенных помещений приведение к однообразию информационных носителей.</w:t>
      </w:r>
    </w:p>
    <w:p w:rsidR="00B21E24" w:rsidRDefault="00B21E24" w:rsidP="00B21E2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14. Неукоснительное соблюдение противопожарных требований – для гарантированной, при соответствующем подборе конструкций, степени огнестойкости.</w:t>
      </w:r>
    </w:p>
    <w:p w:rsidR="00B21E24" w:rsidRDefault="00B21E24" w:rsidP="00B21E2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15. Надежность всех конструкций узлов и механизмов – способность безотказно выполнять заданные функции в течение всего периода эксплуатации.</w:t>
      </w:r>
    </w:p>
    <w:p w:rsidR="00B21E24" w:rsidRDefault="00B21E24" w:rsidP="00B21E2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16. Обязательное наличие лоджий или закрытых балконов.</w:t>
      </w:r>
    </w:p>
    <w:p w:rsidR="00B21E24" w:rsidRDefault="00B21E24" w:rsidP="00B21E24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B21E24" w:rsidRDefault="00B21E24" w:rsidP="00B21E24">
      <w:pPr>
        <w:autoSpaceDE w:val="0"/>
        <w:autoSpaceDN w:val="0"/>
        <w:adjustRightInd w:val="0"/>
        <w:jc w:val="both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Статья 12. Обеспечение безопасных условий проживания при эксплуатации многоквартирного жилого здания</w:t>
      </w:r>
    </w:p>
    <w:p w:rsidR="00B21E24" w:rsidRDefault="00B21E24" w:rsidP="00B21E2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В целях обеспечения безопасных и безвредных условий проживания в здании должны поддерживаться: микроклимат (температура, влажность, содержание вредных веществ и др.), освещенность и инсоляция, </w:t>
      </w:r>
      <w:proofErr w:type="spellStart"/>
      <w:r>
        <w:rPr>
          <w:color w:val="000000"/>
          <w:sz w:val="28"/>
          <w:szCs w:val="28"/>
        </w:rPr>
        <w:t>шумозащищенность</w:t>
      </w:r>
      <w:proofErr w:type="spellEnd"/>
      <w:r>
        <w:rPr>
          <w:color w:val="000000"/>
          <w:sz w:val="28"/>
          <w:szCs w:val="28"/>
        </w:rPr>
        <w:t xml:space="preserve"> и защита от вибрации в соответствии с </w:t>
      </w:r>
      <w:hyperlink r:id="rId5" w:history="1">
        <w:r>
          <w:rPr>
            <w:rStyle w:val="a3"/>
            <w:color w:val="000000"/>
            <w:sz w:val="28"/>
            <w:szCs w:val="28"/>
          </w:rPr>
          <w:t>ГОСТ 12.1.036</w:t>
        </w:r>
      </w:hyperlink>
      <w:r>
        <w:rPr>
          <w:color w:val="000000"/>
          <w:sz w:val="28"/>
          <w:szCs w:val="28"/>
        </w:rPr>
        <w:t xml:space="preserve">, </w:t>
      </w:r>
      <w:hyperlink r:id="rId6" w:history="1">
        <w:r>
          <w:rPr>
            <w:rStyle w:val="a3"/>
            <w:color w:val="000000"/>
            <w:sz w:val="28"/>
            <w:szCs w:val="28"/>
          </w:rPr>
          <w:t>ГОСТ 17.2.3.01</w:t>
        </w:r>
      </w:hyperlink>
      <w:r>
        <w:rPr>
          <w:color w:val="000000"/>
          <w:sz w:val="28"/>
          <w:szCs w:val="28"/>
        </w:rPr>
        <w:t xml:space="preserve">, </w:t>
      </w:r>
      <w:hyperlink r:id="rId7" w:history="1">
        <w:r>
          <w:rPr>
            <w:rStyle w:val="a3"/>
            <w:color w:val="000000"/>
            <w:sz w:val="28"/>
            <w:szCs w:val="28"/>
          </w:rPr>
          <w:t>СанПиН 2.1.4.1074</w:t>
        </w:r>
      </w:hyperlink>
      <w:r>
        <w:rPr>
          <w:color w:val="000000"/>
          <w:sz w:val="28"/>
          <w:szCs w:val="28"/>
        </w:rPr>
        <w:t xml:space="preserve">, </w:t>
      </w:r>
      <w:hyperlink r:id="rId8" w:history="1">
        <w:r>
          <w:rPr>
            <w:rStyle w:val="a3"/>
            <w:color w:val="000000"/>
            <w:sz w:val="28"/>
            <w:szCs w:val="28"/>
          </w:rPr>
          <w:t>СанПиН 2.1.2.2645</w:t>
        </w:r>
      </w:hyperlink>
      <w:r>
        <w:rPr>
          <w:color w:val="000000"/>
          <w:sz w:val="28"/>
          <w:szCs w:val="28"/>
        </w:rPr>
        <w:t xml:space="preserve">, </w:t>
      </w:r>
      <w:hyperlink r:id="rId9" w:history="1">
        <w:r>
          <w:rPr>
            <w:rStyle w:val="a3"/>
            <w:color w:val="000000"/>
            <w:sz w:val="28"/>
            <w:szCs w:val="28"/>
          </w:rPr>
          <w:t>СН 2.2.4/2.1.8.562</w:t>
        </w:r>
      </w:hyperlink>
      <w:r>
        <w:rPr>
          <w:color w:val="000000"/>
          <w:sz w:val="28"/>
          <w:szCs w:val="28"/>
        </w:rPr>
        <w:t xml:space="preserve"> и </w:t>
      </w:r>
      <w:hyperlink r:id="rId10" w:history="1">
        <w:r>
          <w:rPr>
            <w:rStyle w:val="a3"/>
            <w:color w:val="000000"/>
            <w:sz w:val="28"/>
            <w:szCs w:val="28"/>
          </w:rPr>
          <w:t>СН 2.2.4/2.1.8.566</w:t>
        </w:r>
      </w:hyperlink>
      <w:r>
        <w:rPr>
          <w:color w:val="000000"/>
          <w:sz w:val="28"/>
          <w:szCs w:val="28"/>
        </w:rPr>
        <w:t xml:space="preserve">. </w:t>
      </w:r>
    </w:p>
    <w:p w:rsidR="00B21E24" w:rsidRDefault="00B21E24" w:rsidP="00B21E2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В соответствии с </w:t>
      </w:r>
      <w:hyperlink r:id="rId11" w:history="1">
        <w:r>
          <w:rPr>
            <w:rStyle w:val="a3"/>
            <w:color w:val="000000"/>
            <w:sz w:val="28"/>
            <w:szCs w:val="28"/>
          </w:rPr>
          <w:t>СанПиН 2.1.2.2645</w:t>
        </w:r>
      </w:hyperlink>
      <w:r>
        <w:rPr>
          <w:color w:val="000000"/>
          <w:sz w:val="28"/>
          <w:szCs w:val="28"/>
        </w:rPr>
        <w:t xml:space="preserve"> наружные ограждающие конструкции многоквартирного жилого здания должны сохранять теплоизоляцию, обеспечивающую в холодный период года относительную влажность воздуха в жилых комнатах не более 60%, температуру отапливаем</w:t>
      </w:r>
      <w:r w:rsidR="003E65C1">
        <w:rPr>
          <w:color w:val="000000"/>
          <w:sz w:val="28"/>
          <w:szCs w:val="28"/>
        </w:rPr>
        <w:t xml:space="preserve">ых помещений - не менее 18 </w:t>
      </w:r>
      <w:bookmarkStart w:id="0" w:name="_GoBack"/>
      <w:bookmarkEnd w:id="0"/>
      <w:r>
        <w:rPr>
          <w:color w:val="000000"/>
          <w:sz w:val="28"/>
          <w:szCs w:val="28"/>
        </w:rPr>
        <w:t>C.</w:t>
      </w:r>
    </w:p>
    <w:p w:rsidR="00B21E24" w:rsidRDefault="00B21E24" w:rsidP="00B21E2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 В соответствии с </w:t>
      </w:r>
      <w:hyperlink r:id="rId12" w:history="1">
        <w:r>
          <w:rPr>
            <w:rStyle w:val="a3"/>
            <w:color w:val="000000"/>
            <w:sz w:val="28"/>
            <w:szCs w:val="28"/>
          </w:rPr>
          <w:t>СанПиН 2.1.2.2645</w:t>
        </w:r>
      </w:hyperlink>
      <w:r>
        <w:rPr>
          <w:color w:val="000000"/>
          <w:sz w:val="28"/>
          <w:szCs w:val="28"/>
        </w:rPr>
        <w:t xml:space="preserve"> должна быть обеспечена изоляция от проникновения наружного холодного воздуха, </w:t>
      </w:r>
      <w:proofErr w:type="spellStart"/>
      <w:r>
        <w:rPr>
          <w:color w:val="000000"/>
          <w:sz w:val="28"/>
          <w:szCs w:val="28"/>
        </w:rPr>
        <w:t>пароизоляция</w:t>
      </w:r>
      <w:proofErr w:type="spellEnd"/>
      <w:r>
        <w:rPr>
          <w:color w:val="000000"/>
          <w:sz w:val="28"/>
          <w:szCs w:val="28"/>
        </w:rPr>
        <w:t xml:space="preserve"> от диффузии водяного пара из помещения, обеспечивающие отсутствие конденсации влаги на внутренних поверхностях глухих ограждающих конструкций и препятствующие накоплению излишней влаги в конструкциях жилого здания.</w:t>
      </w:r>
    </w:p>
    <w:p w:rsidR="00B21E24" w:rsidRDefault="00B21E24" w:rsidP="00B21E2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Теплозащитные показатели ограждающих конструкций теплого чердака должны соответствовать требованиям </w:t>
      </w:r>
      <w:hyperlink r:id="rId13" w:history="1">
        <w:r>
          <w:rPr>
            <w:rStyle w:val="a3"/>
            <w:color w:val="000000"/>
            <w:sz w:val="28"/>
            <w:szCs w:val="28"/>
          </w:rPr>
          <w:t>СП 50.13330</w:t>
        </w:r>
      </w:hyperlink>
      <w:r>
        <w:rPr>
          <w:color w:val="000000"/>
          <w:sz w:val="28"/>
          <w:szCs w:val="28"/>
        </w:rPr>
        <w:t xml:space="preserve"> </w:t>
      </w:r>
    </w:p>
    <w:p w:rsidR="00B21E24" w:rsidRDefault="00B21E24" w:rsidP="00B21E2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Скорость движения воздуха во всех вентилируемых жилых помещениях должна соответствовать нормам, установленным в </w:t>
      </w:r>
      <w:hyperlink r:id="rId14" w:history="1">
        <w:r>
          <w:rPr>
            <w:rStyle w:val="a3"/>
            <w:color w:val="000000"/>
            <w:sz w:val="28"/>
            <w:szCs w:val="28"/>
          </w:rPr>
          <w:t>СанПиН 2.1.2.2645</w:t>
        </w:r>
      </w:hyperlink>
      <w:r>
        <w:rPr>
          <w:color w:val="000000"/>
          <w:sz w:val="28"/>
          <w:szCs w:val="28"/>
        </w:rPr>
        <w:t>.</w:t>
      </w:r>
    </w:p>
    <w:p w:rsidR="00B21E24" w:rsidRDefault="00B21E24" w:rsidP="00B21E2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Концентрация химических веществ в воздухе жилого помещения должна соответствовать предельно допустимой концентрации загрязняющих веществ, установленных в </w:t>
      </w:r>
      <w:hyperlink r:id="rId15" w:history="1">
        <w:r>
          <w:rPr>
            <w:rStyle w:val="a3"/>
            <w:color w:val="000000"/>
            <w:sz w:val="28"/>
            <w:szCs w:val="28"/>
          </w:rPr>
          <w:t>СанПиН 2.1.2.2645</w:t>
        </w:r>
      </w:hyperlink>
      <w:r>
        <w:rPr>
          <w:color w:val="000000"/>
          <w:sz w:val="28"/>
          <w:szCs w:val="28"/>
        </w:rPr>
        <w:t>.</w:t>
      </w:r>
    </w:p>
    <w:p w:rsidR="00B21E24" w:rsidRDefault="00B21E24" w:rsidP="00B21E2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В жилом помещении допустимые уровни звукового давления в октавных полосах частот, эквивалентные и максимальные уровни звука и проникающего шума должны соответствовать значениям, установленным в </w:t>
      </w:r>
      <w:hyperlink r:id="rId16" w:history="1">
        <w:r>
          <w:rPr>
            <w:rStyle w:val="a3"/>
            <w:color w:val="000000"/>
            <w:sz w:val="28"/>
            <w:szCs w:val="28"/>
          </w:rPr>
          <w:t>СанПиН 2.1.2.2645</w:t>
        </w:r>
      </w:hyperlink>
      <w:r>
        <w:rPr>
          <w:color w:val="000000"/>
          <w:sz w:val="28"/>
          <w:szCs w:val="28"/>
        </w:rPr>
        <w:t>.</w:t>
      </w:r>
    </w:p>
    <w:p w:rsidR="00B21E24" w:rsidRDefault="00B21E24" w:rsidP="00B21E2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В целях исключения проникновения шума в жилые помещения от инженерного оборудования, расположенного в подвале, должны быть выполнены мероприятия (согласно </w:t>
      </w:r>
      <w:hyperlink r:id="rId17" w:history="1">
        <w:r>
          <w:rPr>
            <w:rStyle w:val="a3"/>
            <w:color w:val="000000"/>
            <w:sz w:val="28"/>
            <w:szCs w:val="28"/>
          </w:rPr>
          <w:t>СП 51.13330</w:t>
        </w:r>
      </w:hyperlink>
      <w:r>
        <w:rPr>
          <w:color w:val="000000"/>
          <w:sz w:val="28"/>
          <w:szCs w:val="28"/>
        </w:rPr>
        <w:t xml:space="preserve">), снижающие уровень шума (звукоизоляция помещения, установка фундамента насосов на </w:t>
      </w:r>
      <w:proofErr w:type="spellStart"/>
      <w:r>
        <w:rPr>
          <w:color w:val="000000"/>
          <w:sz w:val="28"/>
          <w:szCs w:val="28"/>
        </w:rPr>
        <w:t>виброоснование</w:t>
      </w:r>
      <w:proofErr w:type="spellEnd"/>
      <w:r>
        <w:rPr>
          <w:color w:val="000000"/>
          <w:sz w:val="28"/>
          <w:szCs w:val="28"/>
        </w:rPr>
        <w:t xml:space="preserve">, установка </w:t>
      </w:r>
      <w:proofErr w:type="spellStart"/>
      <w:r>
        <w:rPr>
          <w:color w:val="000000"/>
          <w:sz w:val="28"/>
          <w:szCs w:val="28"/>
        </w:rPr>
        <w:t>вибровставок</w:t>
      </w:r>
      <w:proofErr w:type="spellEnd"/>
      <w:r>
        <w:rPr>
          <w:color w:val="000000"/>
          <w:sz w:val="28"/>
          <w:szCs w:val="28"/>
        </w:rPr>
        <w:t xml:space="preserve"> на напорных трубопроводах, изоляция мест пересечения трубопроводов с конструкциями зданий).</w:t>
      </w:r>
    </w:p>
    <w:p w:rsidR="00B21E24" w:rsidRDefault="00B21E24" w:rsidP="00B21E2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Вибрация в жилых зданиях не должна превышать показателей, установленных </w:t>
      </w:r>
      <w:hyperlink r:id="rId18" w:history="1">
        <w:r>
          <w:rPr>
            <w:rStyle w:val="a3"/>
            <w:color w:val="000000"/>
            <w:sz w:val="28"/>
            <w:szCs w:val="28"/>
          </w:rPr>
          <w:t>СН 2.2.4/2.1.8.566</w:t>
        </w:r>
      </w:hyperlink>
      <w:r>
        <w:rPr>
          <w:color w:val="000000"/>
          <w:sz w:val="28"/>
          <w:szCs w:val="28"/>
        </w:rPr>
        <w:t>.</w:t>
      </w:r>
    </w:p>
    <w:p w:rsidR="00B21E24" w:rsidRDefault="00B21E24" w:rsidP="00B21E2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bookmarkStart w:id="1" w:name="Par17"/>
      <w:bookmarkEnd w:id="1"/>
      <w:r>
        <w:rPr>
          <w:color w:val="000000"/>
          <w:sz w:val="28"/>
          <w:szCs w:val="28"/>
        </w:rPr>
        <w:t xml:space="preserve">10. В жилом помещении интенсивность электромагнитного излучения радиочастотного диапазона от стационарных передающих радиотехнических объектов (30 кГц - 300 ГГц) не должна превышать допустимых значений, установленных </w:t>
      </w:r>
      <w:hyperlink r:id="rId19" w:history="1">
        <w:r>
          <w:rPr>
            <w:rStyle w:val="a3"/>
            <w:color w:val="000000"/>
            <w:sz w:val="28"/>
            <w:szCs w:val="28"/>
          </w:rPr>
          <w:t>СанПиН 2.1.2.2645</w:t>
        </w:r>
      </w:hyperlink>
      <w:r>
        <w:rPr>
          <w:color w:val="000000"/>
          <w:sz w:val="28"/>
          <w:szCs w:val="28"/>
        </w:rPr>
        <w:t>.».</w:t>
      </w:r>
    </w:p>
    <w:p w:rsidR="00B21E24" w:rsidRDefault="00B21E24" w:rsidP="00B21E24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после его официального опубликования (обнародования).</w:t>
      </w:r>
    </w:p>
    <w:p w:rsidR="00B21E24" w:rsidRDefault="00B21E24" w:rsidP="00B21E24">
      <w:pPr>
        <w:jc w:val="both"/>
        <w:rPr>
          <w:sz w:val="28"/>
          <w:szCs w:val="28"/>
        </w:rPr>
      </w:pPr>
    </w:p>
    <w:p w:rsidR="00B21E24" w:rsidRDefault="00B21E24" w:rsidP="00B21E24">
      <w:pPr>
        <w:jc w:val="both"/>
        <w:rPr>
          <w:sz w:val="28"/>
          <w:szCs w:val="28"/>
        </w:rPr>
      </w:pPr>
    </w:p>
    <w:p w:rsidR="00B21E24" w:rsidRDefault="00B21E24" w:rsidP="00B21E24">
      <w:pPr>
        <w:jc w:val="both"/>
        <w:rPr>
          <w:sz w:val="28"/>
          <w:szCs w:val="28"/>
        </w:rPr>
      </w:pPr>
    </w:p>
    <w:p w:rsidR="00B21E24" w:rsidRDefault="00B21E24" w:rsidP="00B21E24">
      <w:pPr>
        <w:jc w:val="both"/>
        <w:rPr>
          <w:sz w:val="28"/>
          <w:szCs w:val="28"/>
        </w:rPr>
      </w:pPr>
    </w:p>
    <w:p w:rsidR="00B21E24" w:rsidRDefault="00B21E24" w:rsidP="00B21E24">
      <w:pPr>
        <w:jc w:val="both"/>
        <w:rPr>
          <w:sz w:val="28"/>
          <w:szCs w:val="28"/>
        </w:rPr>
      </w:pPr>
    </w:p>
    <w:p w:rsidR="00B21E24" w:rsidRDefault="00B21E24" w:rsidP="00B21E24">
      <w:pPr>
        <w:jc w:val="both"/>
        <w:rPr>
          <w:sz w:val="28"/>
          <w:szCs w:val="28"/>
        </w:rPr>
      </w:pPr>
    </w:p>
    <w:p w:rsidR="00B21E24" w:rsidRDefault="00B21E24" w:rsidP="00B21E24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Глава сельского поселения                                                               А.А. Юдин</w:t>
      </w:r>
    </w:p>
    <w:p w:rsidR="0056421E" w:rsidRDefault="0056421E"/>
    <w:sectPr w:rsidR="00564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2F5646"/>
    <w:multiLevelType w:val="hybridMultilevel"/>
    <w:tmpl w:val="D0747334"/>
    <w:lvl w:ilvl="0" w:tplc="3F1C8E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2913EB"/>
    <w:multiLevelType w:val="multilevel"/>
    <w:tmpl w:val="B59CC78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 w15:restartNumberingAfterBreak="0">
    <w:nsid w:val="4D4F27BC"/>
    <w:multiLevelType w:val="multilevel"/>
    <w:tmpl w:val="642C581C"/>
    <w:lvl w:ilvl="0">
      <w:start w:val="1"/>
      <w:numFmt w:val="decimal"/>
      <w:lvlText w:val="%1."/>
      <w:lvlJc w:val="left"/>
      <w:pPr>
        <w:ind w:left="1125" w:hanging="405"/>
      </w:pPr>
    </w:lvl>
    <w:lvl w:ilvl="1">
      <w:start w:val="2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DD9"/>
    <w:rsid w:val="000F5DD9"/>
    <w:rsid w:val="003E65C1"/>
    <w:rsid w:val="0056421E"/>
    <w:rsid w:val="00B2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DED25-7F57-43D9-B1A6-DFB2D58C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1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6D61B6F2D02F7344EE2F0706A01D0FDF95DB0CF3FA300625FE3B4F7ABE61103AA07EA7AE65A66BAF2882B6BDA36DBFB782B123FF908B7453YEL" TargetMode="External"/><Relationship Id="rId13" Type="http://schemas.openxmlformats.org/officeDocument/2006/relationships/hyperlink" Target="consultantplus://offline/ref=D46D61B6F2D02F7344EE301203A01D0FDC97D90FF5F06D0C2DA7374D7DB13E153DB17EA6AB7BA76AB321D6E55FY8L" TargetMode="External"/><Relationship Id="rId18" Type="http://schemas.openxmlformats.org/officeDocument/2006/relationships/hyperlink" Target="consultantplus://offline/ref=D46D61B6F2D02F7344EE2F0706A01D0FD797D20AF1F06D0C2DA7374D7DB13E153DB17EA6AB7BA76AB321D6E55FY8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D46D61B6F2D02F7344EE2F0706A01D0FDF91D30BF6FE300625FE3B4F7ABE61103AA07EA7AE65A66BA92882B6BDA36DBFB782B123FF908B7453YEL" TargetMode="External"/><Relationship Id="rId12" Type="http://schemas.openxmlformats.org/officeDocument/2006/relationships/hyperlink" Target="consultantplus://offline/ref=D46D61B6F2D02F7344EE2F0706A01D0FDF95DB0CF3FA300625FE3B4F7ABE61103AA07EA7AE65A66BAF2882B6BDA36DBFB782B123FF908B7453YEL" TargetMode="External"/><Relationship Id="rId17" Type="http://schemas.openxmlformats.org/officeDocument/2006/relationships/hyperlink" Target="consultantplus://offline/ref=D46D61B6F2D02F7344EE301203A01D0FDC95DB0CF6F06D0C2DA7374D7DB13E153DB17EA6AB7BA76AB321D6E55FY8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46D61B6F2D02F7344EE2F0706A01D0FDF95DB0CF3FA300625FE3B4F7ABE61103AA07EA7AE65A66BAF2882B6BDA36DBFB782B123FF908B7453YE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46D61B6F2D02F7344EE301203A01D0FD895DF08FDAD670474AB354A72EE3B002CE973A3B064A674AF23D45EY6L" TargetMode="External"/><Relationship Id="rId11" Type="http://schemas.openxmlformats.org/officeDocument/2006/relationships/hyperlink" Target="consultantplus://offline/ref=D46D61B6F2D02F7344EE2F0706A01D0FDF95DB0CF3FA300625FE3B4F7ABE61103AA07EA7AE65A66BAF2882B6BDA36DBFB782B123FF908B7453YEL" TargetMode="External"/><Relationship Id="rId5" Type="http://schemas.openxmlformats.org/officeDocument/2006/relationships/hyperlink" Target="consultantplus://offline/ref=D46D61B6F2D02F7344EE301203A01D0FD895DF0DFDAD670474AB354A72EE3B002CE973A3B064A674AF23D45EY6L" TargetMode="External"/><Relationship Id="rId15" Type="http://schemas.openxmlformats.org/officeDocument/2006/relationships/hyperlink" Target="consultantplus://offline/ref=D46D61B6F2D02F7344EE2F0706A01D0FDF95DB0CF3FA300625FE3B4F7ABE61103AA07EA7AE65A66BAF2882B6BDA36DBFB782B123FF908B7453YEL" TargetMode="External"/><Relationship Id="rId10" Type="http://schemas.openxmlformats.org/officeDocument/2006/relationships/hyperlink" Target="consultantplus://offline/ref=D46D61B6F2D02F7344EE2F0706A01D0FD797D20AF1F06D0C2DA7374D7DB13E153DB17EA6AB7BA76AB321D6E55FY8L" TargetMode="External"/><Relationship Id="rId19" Type="http://schemas.openxmlformats.org/officeDocument/2006/relationships/hyperlink" Target="consultantplus://offline/ref=D46D61B6F2D02F7344EE2F0706A01D0FDF95DB0CF3FA300625FE3B4F7ABE61103AA07EA7AE65A66BAF2882B6BDA36DBFB782B123FF908B7453Y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46D61B6F2D02F7344EE2F0706A01D0FDF94D906F6FE300625FE3B4F7ABE611028A026ABAE60B86BAD3DD4E7FB5FY7L" TargetMode="External"/><Relationship Id="rId14" Type="http://schemas.openxmlformats.org/officeDocument/2006/relationships/hyperlink" Target="consultantplus://offline/ref=D46D61B6F2D02F7344EE2F0706A01D0FDF95DB0CF3FA300625FE3B4F7ABE61103AA07EA7AE65A66BAF2882B6BDA36DBFB782B123FF908B7453Y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1220</Words>
  <Characters>6956</Characters>
  <Application>Microsoft Office Word</Application>
  <DocSecurity>0</DocSecurity>
  <Lines>57</Lines>
  <Paragraphs>16</Paragraphs>
  <ScaleCrop>false</ScaleCrop>
  <Company/>
  <LinksUpToDate>false</LinksUpToDate>
  <CharactersWithSpaces>8160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Арсенал</dc:creator>
  <cp:keywords/>
  <dc:description/>
  <cp:lastModifiedBy>Арсенал</cp:lastModifiedBy>
  <cp:revision>4</cp:revision>
  <dcterms:created xsi:type="dcterms:W3CDTF">2021-12-08T10:37:00Z</dcterms:created>
  <dcterms:modified xsi:type="dcterms:W3CDTF">2021-12-08T10:56:00Z</dcterms:modified>
</cp:coreProperties>
</file>